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1A9" w:rsidRDefault="007320C7" w:rsidP="007320C7">
      <w:pPr>
        <w:keepNext/>
        <w:keepLines/>
        <w:jc w:val="center"/>
        <w:outlineLvl w:val="0"/>
        <w:rPr>
          <w:b/>
          <w:bCs/>
        </w:rPr>
      </w:pPr>
      <w:bookmarkStart w:id="0" w:name="_Toc378081859"/>
      <w:bookmarkStart w:id="1" w:name="_Toc378082088"/>
      <w:bookmarkStart w:id="2" w:name="_Toc383528576"/>
      <w:bookmarkStart w:id="3" w:name="_Toc383528588"/>
      <w:bookmarkStart w:id="4" w:name="_Toc383528913"/>
      <w:bookmarkStart w:id="5" w:name="_Toc383528931"/>
      <w:bookmarkStart w:id="6" w:name="_Toc383529229"/>
      <w:bookmarkStart w:id="7" w:name="_Toc5444813"/>
      <w:r w:rsidRPr="00077C93">
        <w:rPr>
          <w:b/>
          <w:bCs/>
        </w:rPr>
        <w:t xml:space="preserve">ПАСПОРТ УСЛУГИ (ПРОЦЕССА) </w:t>
      </w:r>
    </w:p>
    <w:p w:rsidR="007320C7" w:rsidRPr="00077C93" w:rsidRDefault="00B37E54" w:rsidP="007320C7">
      <w:pPr>
        <w:keepNext/>
        <w:keepLines/>
        <w:jc w:val="center"/>
        <w:outlineLvl w:val="0"/>
        <w:rPr>
          <w:b/>
          <w:bCs/>
        </w:rPr>
      </w:pPr>
      <w:r w:rsidRPr="004251A9">
        <w:rPr>
          <w:b/>
          <w:bCs/>
          <w:u w:val="single"/>
        </w:rPr>
        <w:t>МУ МПЖКХ Гусь-Железный</w:t>
      </w:r>
      <w:r w:rsidR="004251A9">
        <w:rPr>
          <w:b/>
          <w:bCs/>
          <w:u w:val="single"/>
        </w:rPr>
        <w:t>.</w:t>
      </w:r>
    </w:p>
    <w:p w:rsidR="007320C7" w:rsidRPr="007320C7" w:rsidRDefault="007320C7" w:rsidP="007320C7">
      <w:pPr>
        <w:autoSpaceDE w:val="0"/>
        <w:autoSpaceDN w:val="0"/>
        <w:adjustRightInd w:val="0"/>
        <w:jc w:val="center"/>
        <w:rPr>
          <w:b/>
        </w:rPr>
      </w:pPr>
    </w:p>
    <w:p w:rsidR="007E657C" w:rsidRPr="007E657C" w:rsidRDefault="007E657C" w:rsidP="007E657C">
      <w:pPr>
        <w:pStyle w:val="1"/>
        <w:tabs>
          <w:tab w:val="left" w:pos="0"/>
        </w:tabs>
        <w:spacing w:before="240"/>
        <w:ind w:left="709"/>
        <w:jc w:val="center"/>
        <w:rPr>
          <w:rFonts w:ascii="Times New Roman" w:hAnsi="Times New Roman"/>
          <w:color w:val="auto"/>
          <w:sz w:val="26"/>
          <w:szCs w:val="26"/>
        </w:rPr>
      </w:pPr>
      <w:bookmarkStart w:id="8" w:name="_Toc5444836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CF4E08">
        <w:rPr>
          <w:rFonts w:ascii="Times New Roman" w:hAnsi="Times New Roman"/>
          <w:color w:val="auto"/>
          <w:sz w:val="26"/>
          <w:szCs w:val="26"/>
        </w:rPr>
        <w:t>Составление актов согласования технологической и (или) аварийной брони</w:t>
      </w:r>
      <w:bookmarkEnd w:id="8"/>
    </w:p>
    <w:p w:rsidR="007E657C" w:rsidRPr="00A05349" w:rsidRDefault="007E657C" w:rsidP="007E657C">
      <w:pPr>
        <w:spacing w:before="120"/>
        <w:ind w:firstLine="567"/>
        <w:jc w:val="both"/>
        <w:rPr>
          <w:sz w:val="26"/>
          <w:szCs w:val="26"/>
        </w:rPr>
      </w:pPr>
      <w:r>
        <w:rPr>
          <w:b/>
        </w:rPr>
        <w:t>К</w:t>
      </w:r>
      <w:r w:rsidRPr="00F129CF">
        <w:rPr>
          <w:b/>
        </w:rPr>
        <w:t xml:space="preserve">руг </w:t>
      </w:r>
      <w:r w:rsidRPr="00A05349">
        <w:rPr>
          <w:b/>
          <w:sz w:val="26"/>
          <w:szCs w:val="26"/>
        </w:rPr>
        <w:t>заявителей:</w:t>
      </w:r>
      <w:r w:rsidRPr="00A05349">
        <w:rPr>
          <w:sz w:val="26"/>
          <w:szCs w:val="26"/>
        </w:rPr>
        <w:t xml:space="preserve">Юридические и физические лица, индивидуальные предприниматели, энергопринимающие устройства которых присоединены к электрическим сетям </w:t>
      </w:r>
      <w:r w:rsidR="00B37E54">
        <w:rPr>
          <w:sz w:val="26"/>
          <w:szCs w:val="26"/>
        </w:rPr>
        <w:t>МУ МПЖКХ Гусь-Железный</w:t>
      </w:r>
      <w:r w:rsidRPr="00A05349">
        <w:rPr>
          <w:sz w:val="26"/>
          <w:szCs w:val="26"/>
        </w:rPr>
        <w:t>в установленном порядке.</w:t>
      </w:r>
    </w:p>
    <w:p w:rsidR="007E657C" w:rsidRPr="00A05349" w:rsidRDefault="007E657C" w:rsidP="007E657C">
      <w:pPr>
        <w:pStyle w:val="ConsPlusNonformat"/>
        <w:spacing w:before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5349">
        <w:rPr>
          <w:rFonts w:ascii="Times New Roman" w:hAnsi="Times New Roman" w:cs="Times New Roman"/>
          <w:b/>
          <w:sz w:val="26"/>
          <w:szCs w:val="26"/>
        </w:rPr>
        <w:t xml:space="preserve">Размер платы за предоставление услуги (процесса) и основание ее взимания: </w:t>
      </w:r>
      <w:r w:rsidRPr="00A05349">
        <w:rPr>
          <w:rFonts w:ascii="Times New Roman" w:hAnsi="Times New Roman" w:cs="Times New Roman"/>
          <w:sz w:val="26"/>
          <w:szCs w:val="26"/>
        </w:rPr>
        <w:t>Плата не взымается.</w:t>
      </w:r>
    </w:p>
    <w:p w:rsidR="007E657C" w:rsidRPr="00A05349" w:rsidRDefault="007E657C" w:rsidP="007E657C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A05349">
        <w:rPr>
          <w:b/>
          <w:sz w:val="26"/>
          <w:szCs w:val="26"/>
        </w:rPr>
        <w:t>Условия оказания услуги (процесса):</w:t>
      </w:r>
      <w:r w:rsidRPr="00A05349">
        <w:rPr>
          <w:sz w:val="26"/>
          <w:szCs w:val="26"/>
        </w:rPr>
        <w:t xml:space="preserve"> технологическое присоединение к электрическим сетям </w:t>
      </w:r>
      <w:r w:rsidR="00B37E54">
        <w:rPr>
          <w:sz w:val="26"/>
          <w:szCs w:val="26"/>
        </w:rPr>
        <w:t>МУ МПЖКХ Гусь-Железный</w:t>
      </w:r>
      <w:r w:rsidRPr="000D3D8D">
        <w:rPr>
          <w:sz w:val="26"/>
          <w:szCs w:val="26"/>
        </w:rPr>
        <w:t>в</w:t>
      </w:r>
      <w:r w:rsidRPr="00A05349">
        <w:rPr>
          <w:sz w:val="26"/>
          <w:szCs w:val="26"/>
        </w:rPr>
        <w:t xml:space="preserve"> установленном порядке энергопринимающих устройств заявителя. </w:t>
      </w:r>
    </w:p>
    <w:p w:rsidR="007E657C" w:rsidRPr="00A05349" w:rsidRDefault="007E657C" w:rsidP="007E657C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A05349">
        <w:rPr>
          <w:b/>
          <w:sz w:val="26"/>
          <w:szCs w:val="26"/>
        </w:rPr>
        <w:t>Результат оказания услуги (процесса):</w:t>
      </w:r>
      <w:r w:rsidRPr="00A05349">
        <w:rPr>
          <w:sz w:val="26"/>
          <w:szCs w:val="26"/>
        </w:rPr>
        <w:t xml:space="preserve"> акт согласования технологической и (или) аварийной брони.</w:t>
      </w:r>
    </w:p>
    <w:p w:rsidR="007E657C" w:rsidRPr="00A05349" w:rsidRDefault="007E657C" w:rsidP="007E657C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A05349">
        <w:rPr>
          <w:b/>
          <w:sz w:val="26"/>
          <w:szCs w:val="26"/>
        </w:rPr>
        <w:t>Общий срок оказания услуги (процесса):</w:t>
      </w:r>
      <w:r w:rsidRPr="00A05349">
        <w:rPr>
          <w:sz w:val="26"/>
          <w:szCs w:val="26"/>
        </w:rPr>
        <w:t>10 рабочих дней со дня получения проекта акта согласования технологической и (или) аварийной брони акта. Срок рассмотрения Акта при проведении осмотра может быть продлен, но не более чем на 10 рабочих дней.</w:t>
      </w:r>
    </w:p>
    <w:p w:rsidR="007E657C" w:rsidRPr="00F129CF" w:rsidRDefault="007E657C" w:rsidP="007E657C">
      <w:pPr>
        <w:spacing w:before="120"/>
        <w:ind w:firstLine="567"/>
        <w:jc w:val="both"/>
        <w:outlineLvl w:val="0"/>
        <w:rPr>
          <w:b/>
        </w:rPr>
      </w:pPr>
      <w:r w:rsidRPr="00A05349">
        <w:rPr>
          <w:b/>
          <w:sz w:val="26"/>
          <w:szCs w:val="26"/>
        </w:rPr>
        <w:t>Состав, последовательность</w:t>
      </w:r>
      <w:r w:rsidRPr="00F129CF">
        <w:rPr>
          <w:b/>
        </w:rPr>
        <w:t xml:space="preserve"> и сроки оказания услуги (процесса):</w:t>
      </w:r>
    </w:p>
    <w:tbl>
      <w:tblPr>
        <w:tblW w:w="4936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489"/>
        <w:gridCol w:w="1869"/>
        <w:gridCol w:w="2652"/>
        <w:gridCol w:w="2797"/>
        <w:gridCol w:w="2309"/>
        <w:gridCol w:w="1798"/>
        <w:gridCol w:w="2683"/>
      </w:tblGrid>
      <w:tr w:rsidR="007E657C" w:rsidRPr="007F2723" w:rsidTr="00DC51EB">
        <w:trPr>
          <w:tblHeader/>
        </w:trPr>
        <w:tc>
          <w:tcPr>
            <w:tcW w:w="167" w:type="pct"/>
            <w:shd w:val="clear" w:color="auto" w:fill="auto"/>
          </w:tcPr>
          <w:p w:rsidR="007E657C" w:rsidRPr="007F2723" w:rsidRDefault="007E657C" w:rsidP="00DC51EB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40" w:type="pct"/>
            <w:shd w:val="clear" w:color="auto" w:fill="auto"/>
          </w:tcPr>
          <w:p w:rsidR="007E657C" w:rsidRPr="007F2723" w:rsidRDefault="007E657C" w:rsidP="00DC51EB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908" w:type="pct"/>
            <w:shd w:val="clear" w:color="auto" w:fill="auto"/>
          </w:tcPr>
          <w:p w:rsidR="007E657C" w:rsidRPr="007F2723" w:rsidRDefault="007E657C" w:rsidP="00DC51EB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Условие этапа</w:t>
            </w:r>
          </w:p>
        </w:tc>
        <w:tc>
          <w:tcPr>
            <w:tcW w:w="958" w:type="pct"/>
            <w:shd w:val="clear" w:color="auto" w:fill="auto"/>
          </w:tcPr>
          <w:p w:rsidR="007E657C" w:rsidRPr="007F2723" w:rsidRDefault="007E657C" w:rsidP="00DC51EB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791" w:type="pct"/>
            <w:shd w:val="clear" w:color="auto" w:fill="auto"/>
          </w:tcPr>
          <w:p w:rsidR="007E657C" w:rsidRPr="007F2723" w:rsidRDefault="007E657C" w:rsidP="00DC51EB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Форма предоставления</w:t>
            </w:r>
          </w:p>
        </w:tc>
        <w:tc>
          <w:tcPr>
            <w:tcW w:w="616" w:type="pct"/>
            <w:shd w:val="clear" w:color="auto" w:fill="auto"/>
          </w:tcPr>
          <w:p w:rsidR="007E657C" w:rsidRPr="007F2723" w:rsidRDefault="007E657C" w:rsidP="00DC51EB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919" w:type="pct"/>
            <w:shd w:val="clear" w:color="auto" w:fill="auto"/>
          </w:tcPr>
          <w:p w:rsidR="007E657C" w:rsidRPr="007F2723" w:rsidRDefault="007E657C" w:rsidP="00DC51EB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Ссылка на нормативно правовой акт</w:t>
            </w:r>
          </w:p>
        </w:tc>
      </w:tr>
      <w:tr w:rsidR="007E657C" w:rsidRPr="005B722E" w:rsidTr="00DC51EB">
        <w:tc>
          <w:tcPr>
            <w:tcW w:w="167" w:type="pct"/>
            <w:shd w:val="clear" w:color="auto" w:fill="auto"/>
          </w:tcPr>
          <w:p w:rsidR="007E657C" w:rsidRPr="007F2723" w:rsidRDefault="007E657C" w:rsidP="00DC51EB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40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Формирование потребителем проекта акта согласования технологической и (или) аварийной брони</w:t>
            </w:r>
          </w:p>
        </w:tc>
        <w:tc>
          <w:tcPr>
            <w:tcW w:w="90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</w:p>
        </w:tc>
        <w:tc>
          <w:tcPr>
            <w:tcW w:w="95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Формирование потребителем проекта акта согласования технологической и (или) аварийной брони, как приложение к договору оказания услуг по передаче электрической энергии (мощности) или к договору об оказании услуг по передаче электрической энергии</w:t>
            </w:r>
          </w:p>
        </w:tc>
        <w:tc>
          <w:tcPr>
            <w:tcW w:w="791" w:type="pct"/>
            <w:shd w:val="clear" w:color="auto" w:fill="auto"/>
          </w:tcPr>
          <w:p w:rsidR="007E657C" w:rsidRPr="007F2723" w:rsidRDefault="007E657C" w:rsidP="00DC51EB">
            <w:pPr>
              <w:pStyle w:val="a3"/>
              <w:autoSpaceDE w:val="0"/>
              <w:autoSpaceDN w:val="0"/>
              <w:adjustRightInd w:val="0"/>
              <w:ind w:left="34"/>
            </w:pPr>
            <w:r w:rsidRPr="007F2723">
              <w:rPr>
                <w:sz w:val="22"/>
                <w:szCs w:val="22"/>
              </w:rPr>
              <w:t>Письменное оформление проекта акта</w:t>
            </w:r>
          </w:p>
        </w:tc>
        <w:tc>
          <w:tcPr>
            <w:tcW w:w="616" w:type="pct"/>
            <w:shd w:val="clear" w:color="auto" w:fill="auto"/>
          </w:tcPr>
          <w:p w:rsidR="007E657C" w:rsidRPr="007F2723" w:rsidRDefault="007E657C" w:rsidP="00DC51EB">
            <w:pPr>
              <w:jc w:val="both"/>
            </w:pPr>
            <w:r w:rsidRPr="007F2723">
              <w:rPr>
                <w:sz w:val="22"/>
                <w:szCs w:val="22"/>
              </w:rPr>
              <w:t>Не ограничен</w:t>
            </w:r>
          </w:p>
        </w:tc>
        <w:tc>
          <w:tcPr>
            <w:tcW w:w="919" w:type="pct"/>
            <w:shd w:val="clear" w:color="auto" w:fill="auto"/>
          </w:tcPr>
          <w:p w:rsidR="007E657C" w:rsidRPr="007F2723" w:rsidRDefault="007E657C" w:rsidP="00DC51EB">
            <w:r w:rsidRPr="007F2723">
              <w:rPr>
                <w:sz w:val="22"/>
                <w:szCs w:val="22"/>
              </w:rPr>
              <w:t xml:space="preserve">Пункт 31(4) </w:t>
            </w:r>
            <w:r>
              <w:rPr>
                <w:sz w:val="22"/>
                <w:szCs w:val="22"/>
              </w:rPr>
              <w:t>Основных положений функционирования розничных рынков электрической энергии</w:t>
            </w:r>
            <w:r w:rsidRPr="007F2723">
              <w:rPr>
                <w:rStyle w:val="a6"/>
                <w:sz w:val="22"/>
                <w:szCs w:val="22"/>
              </w:rPr>
              <w:footnoteReference w:id="2"/>
            </w:r>
          </w:p>
        </w:tc>
      </w:tr>
      <w:tr w:rsidR="007E657C" w:rsidRPr="005B722E" w:rsidTr="00DC51EB">
        <w:trPr>
          <w:trHeight w:val="86"/>
        </w:trPr>
        <w:tc>
          <w:tcPr>
            <w:tcW w:w="167" w:type="pct"/>
            <w:shd w:val="clear" w:color="auto" w:fill="auto"/>
          </w:tcPr>
          <w:p w:rsidR="007E657C" w:rsidRPr="007F2723" w:rsidRDefault="007E657C" w:rsidP="00DC51EB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40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 xml:space="preserve">Направление потребителем проекта Акта в </w:t>
            </w:r>
            <w:r w:rsidR="00B37E54">
              <w:rPr>
                <w:sz w:val="22"/>
                <w:szCs w:val="22"/>
              </w:rPr>
              <w:lastRenderedPageBreak/>
              <w:t>МУ МПЖКХ Гусь-Железный</w:t>
            </w:r>
            <w:r w:rsidRPr="007F2723">
              <w:rPr>
                <w:sz w:val="22"/>
                <w:szCs w:val="22"/>
              </w:rPr>
              <w:t>.</w:t>
            </w:r>
          </w:p>
        </w:tc>
        <w:tc>
          <w:tcPr>
            <w:tcW w:w="90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</w:p>
        </w:tc>
        <w:tc>
          <w:tcPr>
            <w:tcW w:w="95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Потребитель направляет проект акта технологической и (или) </w:t>
            </w:r>
            <w:r w:rsidRPr="007F2723">
              <w:rPr>
                <w:sz w:val="22"/>
                <w:szCs w:val="22"/>
              </w:rPr>
              <w:lastRenderedPageBreak/>
              <w:t xml:space="preserve">аварийной брони, в том числе через гарантирующего поставщика (энергосбытовую организацию), с которым им заключен договор энергоснабжения, на рассмотрение </w:t>
            </w:r>
            <w:r w:rsidR="00B37E54">
              <w:rPr>
                <w:sz w:val="22"/>
                <w:szCs w:val="22"/>
              </w:rPr>
              <w:t>МУ МПЖКХ Гусь-Железный</w:t>
            </w:r>
          </w:p>
        </w:tc>
        <w:tc>
          <w:tcPr>
            <w:tcW w:w="791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lastRenderedPageBreak/>
              <w:t xml:space="preserve">Письменная форма проекта Акта, направляется </w:t>
            </w:r>
            <w:r w:rsidRPr="007F2723">
              <w:rPr>
                <w:sz w:val="22"/>
                <w:szCs w:val="22"/>
              </w:rPr>
              <w:lastRenderedPageBreak/>
              <w:t>способом, позволяющим подтвердить факт получения сетевой организацией проекта Акта</w:t>
            </w:r>
          </w:p>
        </w:tc>
        <w:tc>
          <w:tcPr>
            <w:tcW w:w="616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lastRenderedPageBreak/>
              <w:t>Не ограничен</w:t>
            </w:r>
          </w:p>
        </w:tc>
        <w:tc>
          <w:tcPr>
            <w:tcW w:w="919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ind w:left="-16" w:hanging="16"/>
              <w:jc w:val="both"/>
            </w:pPr>
            <w:r w:rsidRPr="007F2723">
              <w:rPr>
                <w:sz w:val="22"/>
                <w:szCs w:val="22"/>
              </w:rPr>
              <w:t xml:space="preserve">Пункт 31(4) </w:t>
            </w:r>
            <w:r>
              <w:rPr>
                <w:sz w:val="22"/>
                <w:szCs w:val="22"/>
              </w:rPr>
              <w:t xml:space="preserve">Основных положений функционирования </w:t>
            </w:r>
            <w:r>
              <w:rPr>
                <w:sz w:val="22"/>
                <w:szCs w:val="22"/>
              </w:rPr>
              <w:lastRenderedPageBreak/>
              <w:t>розничных рынков электрической энергии</w:t>
            </w:r>
          </w:p>
        </w:tc>
      </w:tr>
      <w:tr w:rsidR="007E657C" w:rsidRPr="005B722E" w:rsidTr="00DC51EB">
        <w:trPr>
          <w:trHeight w:val="695"/>
        </w:trPr>
        <w:tc>
          <w:tcPr>
            <w:tcW w:w="167" w:type="pct"/>
            <w:shd w:val="clear" w:color="auto" w:fill="auto"/>
          </w:tcPr>
          <w:p w:rsidR="007E657C" w:rsidRPr="007F2723" w:rsidRDefault="007E657C" w:rsidP="00DC51EB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640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 xml:space="preserve">Рассмотрение </w:t>
            </w:r>
            <w:r w:rsidR="00B37E54">
              <w:rPr>
                <w:sz w:val="22"/>
                <w:szCs w:val="22"/>
              </w:rPr>
              <w:t>МУ МПЖКХ Гусь-Железный</w:t>
            </w:r>
            <w:r w:rsidRPr="007F2723">
              <w:rPr>
                <w:sz w:val="22"/>
                <w:szCs w:val="22"/>
              </w:rPr>
              <w:t xml:space="preserve">проекта Акта  </w:t>
            </w:r>
          </w:p>
        </w:tc>
        <w:tc>
          <w:tcPr>
            <w:tcW w:w="90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</w:p>
        </w:tc>
        <w:tc>
          <w:tcPr>
            <w:tcW w:w="95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При рассмотрении проекта Акта сетевая организация вправе осуществить проверку представленных сведений с целью определения величины наименьшей потребляемой мощности и продолжительности времени, необходимых потребителю электрической энергии для безопасного завершения технологического процесса, цикла производства, а также минимального расхода электрической энергии (наименьшей мощности)</w:t>
            </w:r>
          </w:p>
        </w:tc>
        <w:tc>
          <w:tcPr>
            <w:tcW w:w="791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</w:p>
        </w:tc>
        <w:tc>
          <w:tcPr>
            <w:tcW w:w="616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В течение 10 рабочих дней со дня получения проекта указанного акта</w:t>
            </w:r>
          </w:p>
        </w:tc>
        <w:tc>
          <w:tcPr>
            <w:tcW w:w="919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ind w:left="-16" w:hanging="16"/>
              <w:jc w:val="both"/>
            </w:pPr>
            <w:r w:rsidRPr="007F2723">
              <w:rPr>
                <w:sz w:val="22"/>
                <w:szCs w:val="22"/>
              </w:rPr>
              <w:t xml:space="preserve">Пункт 31(4) </w:t>
            </w:r>
            <w:r>
              <w:rPr>
                <w:sz w:val="22"/>
                <w:szCs w:val="22"/>
              </w:rPr>
              <w:t>Основных положений функционирования розничных рынков электрической энергии</w:t>
            </w:r>
          </w:p>
        </w:tc>
      </w:tr>
      <w:tr w:rsidR="007E657C" w:rsidRPr="005B722E" w:rsidTr="00DC51EB">
        <w:trPr>
          <w:trHeight w:val="695"/>
        </w:trPr>
        <w:tc>
          <w:tcPr>
            <w:tcW w:w="167" w:type="pct"/>
            <w:shd w:val="clear" w:color="auto" w:fill="auto"/>
          </w:tcPr>
          <w:p w:rsidR="007E657C" w:rsidRPr="007F2723" w:rsidRDefault="007E657C" w:rsidP="00DC51EB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40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 xml:space="preserve">Проведение  осмотра (обследования) энергопринимающих устройств потребителя электрической энергии, </w:t>
            </w:r>
            <w:r w:rsidRPr="007F2723">
              <w:rPr>
                <w:sz w:val="22"/>
                <w:szCs w:val="22"/>
              </w:rPr>
              <w:lastRenderedPageBreak/>
              <w:t>объектов электроэнергетики</w:t>
            </w:r>
          </w:p>
        </w:tc>
        <w:tc>
          <w:tcPr>
            <w:tcW w:w="90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lastRenderedPageBreak/>
              <w:t xml:space="preserve">В случае необходимости сетевая организация вправе осуществить осмотр (обследование) энергопринимающих устройств потребителя электрической энергии, объектов </w:t>
            </w:r>
            <w:r w:rsidRPr="007F2723">
              <w:rPr>
                <w:sz w:val="22"/>
                <w:szCs w:val="22"/>
              </w:rPr>
              <w:lastRenderedPageBreak/>
              <w:t>электроэнергетики</w:t>
            </w:r>
          </w:p>
        </w:tc>
        <w:tc>
          <w:tcPr>
            <w:tcW w:w="95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lastRenderedPageBreak/>
              <w:t xml:space="preserve">Проведение осмотра (обследования) энергопринимающих устройств потребителя электрической энергии, объектов электроэнергетики на соответствие требованиям, </w:t>
            </w:r>
            <w:r w:rsidRPr="007F2723">
              <w:rPr>
                <w:sz w:val="22"/>
                <w:szCs w:val="22"/>
              </w:rPr>
              <w:lastRenderedPageBreak/>
              <w:t xml:space="preserve">предусмотренным </w:t>
            </w:r>
            <w:hyperlink r:id="rId7" w:history="1">
              <w:r w:rsidRPr="007F2723">
                <w:rPr>
                  <w:sz w:val="22"/>
                  <w:szCs w:val="22"/>
                </w:rPr>
                <w:t>правилами</w:t>
              </w:r>
            </w:hyperlink>
            <w:r w:rsidRPr="007F2723">
              <w:rPr>
                <w:sz w:val="22"/>
                <w:szCs w:val="22"/>
              </w:rPr>
              <w:t xml:space="preserve"> разработки и применения графиков аварийного ограничения режима потребления электрической энергии и использования противоаварийной автоматики</w:t>
            </w:r>
          </w:p>
        </w:tc>
        <w:tc>
          <w:tcPr>
            <w:tcW w:w="791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</w:p>
        </w:tc>
        <w:tc>
          <w:tcPr>
            <w:tcW w:w="616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Срок рассмотрения Акта при проведении осмотра может быть продлен, но не более чем на 10 рабочих </w:t>
            </w:r>
            <w:r w:rsidRPr="007F2723">
              <w:rPr>
                <w:sz w:val="22"/>
                <w:szCs w:val="22"/>
              </w:rPr>
              <w:lastRenderedPageBreak/>
              <w:t>дней</w:t>
            </w:r>
          </w:p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19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ind w:left="-16" w:hanging="16"/>
              <w:jc w:val="both"/>
            </w:pPr>
            <w:r w:rsidRPr="007F2723">
              <w:rPr>
                <w:sz w:val="22"/>
                <w:szCs w:val="22"/>
              </w:rPr>
              <w:lastRenderedPageBreak/>
              <w:t xml:space="preserve">Пункт 31(4) </w:t>
            </w:r>
            <w:r>
              <w:rPr>
                <w:sz w:val="22"/>
                <w:szCs w:val="22"/>
              </w:rPr>
              <w:t>Основных положений функционирования розничных рынков электрической энергии</w:t>
            </w:r>
            <w:r w:rsidRPr="007F2723">
              <w:rPr>
                <w:sz w:val="22"/>
                <w:szCs w:val="22"/>
              </w:rPr>
              <w:t>,</w:t>
            </w:r>
          </w:p>
          <w:p w:rsidR="007E657C" w:rsidRPr="007F2723" w:rsidRDefault="007E657C" w:rsidP="00DC51EB">
            <w:pPr>
              <w:autoSpaceDE w:val="0"/>
              <w:autoSpaceDN w:val="0"/>
              <w:adjustRightInd w:val="0"/>
              <w:ind w:left="-16" w:hanging="16"/>
              <w:jc w:val="both"/>
            </w:pPr>
            <w:r w:rsidRPr="007F2723">
              <w:rPr>
                <w:sz w:val="22"/>
                <w:szCs w:val="22"/>
              </w:rPr>
              <w:t xml:space="preserve">Правила разработки и применения графиков аварийного ограничения </w:t>
            </w:r>
            <w:r w:rsidRPr="007F2723">
              <w:rPr>
                <w:sz w:val="22"/>
                <w:szCs w:val="22"/>
              </w:rPr>
              <w:lastRenderedPageBreak/>
              <w:t>режима потребления электрической энергии (мощности) и использования противоаварийной автоматики, утвержденные приказом Минэнерго России от 06.06.2013 N 290</w:t>
            </w:r>
          </w:p>
        </w:tc>
      </w:tr>
      <w:tr w:rsidR="007E657C" w:rsidRPr="005B722E" w:rsidTr="00DC51EB">
        <w:trPr>
          <w:trHeight w:val="695"/>
        </w:trPr>
        <w:tc>
          <w:tcPr>
            <w:tcW w:w="167" w:type="pct"/>
            <w:shd w:val="clear" w:color="auto" w:fill="auto"/>
          </w:tcPr>
          <w:p w:rsidR="007E657C" w:rsidRPr="007F2723" w:rsidRDefault="007E657C" w:rsidP="00DC51EB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640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Направление потребителю подписанного Акта согласования технологической и (или) аварийной брони</w:t>
            </w:r>
          </w:p>
        </w:tc>
        <w:tc>
          <w:tcPr>
            <w:tcW w:w="90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случае согласования Акта со стороны сетевой организации</w:t>
            </w:r>
          </w:p>
        </w:tc>
        <w:tc>
          <w:tcPr>
            <w:tcW w:w="95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Направление подписанного Акта согласования технологической и (или) аварийной брони</w:t>
            </w:r>
          </w:p>
        </w:tc>
        <w:tc>
          <w:tcPr>
            <w:tcW w:w="791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 xml:space="preserve">Акт, подписанный со стороны сетевой организации, направляется способом, позволяющим подтвердить факт получения </w:t>
            </w:r>
          </w:p>
        </w:tc>
        <w:tc>
          <w:tcPr>
            <w:tcW w:w="616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Не позднее 10 рабочих дней со дня получения проекта указанного акта. Срок рассмотрения Акта при проведении осмотра может быть продлен, но не более чем на 10 рабочих дней</w:t>
            </w:r>
          </w:p>
        </w:tc>
        <w:tc>
          <w:tcPr>
            <w:tcW w:w="919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ind w:left="-16" w:hanging="16"/>
              <w:jc w:val="both"/>
            </w:pPr>
            <w:r w:rsidRPr="007F2723">
              <w:rPr>
                <w:sz w:val="22"/>
                <w:szCs w:val="22"/>
              </w:rPr>
              <w:t xml:space="preserve">Пункт 31(4) </w:t>
            </w:r>
            <w:r>
              <w:rPr>
                <w:sz w:val="22"/>
                <w:szCs w:val="22"/>
              </w:rPr>
              <w:t>Основных положений функционирования розничных рынков электрической энергии</w:t>
            </w:r>
          </w:p>
        </w:tc>
      </w:tr>
      <w:tr w:rsidR="007E657C" w:rsidRPr="005B722E" w:rsidTr="00DC51EB">
        <w:trPr>
          <w:trHeight w:val="695"/>
        </w:trPr>
        <w:tc>
          <w:tcPr>
            <w:tcW w:w="167" w:type="pct"/>
            <w:shd w:val="clear" w:color="auto" w:fill="auto"/>
          </w:tcPr>
          <w:p w:rsidR="007E657C" w:rsidRPr="007F2723" w:rsidRDefault="007E657C" w:rsidP="00DC51EB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40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Направление потребителю подписанного  Акта с замечаниями сетевой организацией</w:t>
            </w:r>
          </w:p>
        </w:tc>
        <w:tc>
          <w:tcPr>
            <w:tcW w:w="90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В случае несогласия сетевой организации с представленным заявителем проектом Акта согласования технологической и (или) аварийной брони</w:t>
            </w:r>
          </w:p>
        </w:tc>
        <w:tc>
          <w:tcPr>
            <w:tcW w:w="958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В случае если акт согласования технологической и (или) аварийной брони подписан сетевой организацией с замечаниями к величине технологической и (или) аварийной брони, то в качестве согласованной величины технологической и (или) аварийной брони принимается величина, указанная в замечаниях сетевой организации</w:t>
            </w:r>
          </w:p>
        </w:tc>
        <w:tc>
          <w:tcPr>
            <w:tcW w:w="791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Акт, подписанный со стороны сетевой организации с замечаниями, направляется способом, позволяющим подтвердить факт получения</w:t>
            </w:r>
          </w:p>
        </w:tc>
        <w:tc>
          <w:tcPr>
            <w:tcW w:w="616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Не позднее 10 рабочих дней со дня получения проекта указанного акта. Срок рассмотрения Акта при проведении осмотра может быть продлен, но не более чем на 10 рабочих дней</w:t>
            </w:r>
          </w:p>
        </w:tc>
        <w:tc>
          <w:tcPr>
            <w:tcW w:w="919" w:type="pct"/>
            <w:shd w:val="clear" w:color="auto" w:fill="auto"/>
          </w:tcPr>
          <w:p w:rsidR="007E657C" w:rsidRPr="007F2723" w:rsidRDefault="007E657C" w:rsidP="00DC51EB">
            <w:pPr>
              <w:autoSpaceDE w:val="0"/>
              <w:autoSpaceDN w:val="0"/>
              <w:adjustRightInd w:val="0"/>
              <w:ind w:left="-16" w:hanging="16"/>
              <w:jc w:val="both"/>
            </w:pPr>
            <w:r w:rsidRPr="007F2723">
              <w:rPr>
                <w:sz w:val="22"/>
                <w:szCs w:val="22"/>
              </w:rPr>
              <w:t xml:space="preserve">Пункт 31(4) </w:t>
            </w:r>
            <w:r>
              <w:rPr>
                <w:sz w:val="22"/>
                <w:szCs w:val="22"/>
              </w:rPr>
              <w:t>Основных положений функционирования розничных рынков электрической энергии</w:t>
            </w:r>
          </w:p>
        </w:tc>
      </w:tr>
    </w:tbl>
    <w:p w:rsidR="007E657C" w:rsidRPr="00F129CF" w:rsidRDefault="007E657C" w:rsidP="007E657C">
      <w:pPr>
        <w:jc w:val="both"/>
        <w:outlineLvl w:val="0"/>
        <w:rPr>
          <w:b/>
          <w:color w:val="548DD4"/>
        </w:rPr>
      </w:pPr>
    </w:p>
    <w:p w:rsidR="007E657C" w:rsidRPr="00CF4E08" w:rsidRDefault="007E657C" w:rsidP="007E657C">
      <w:pPr>
        <w:ind w:firstLine="567"/>
        <w:jc w:val="both"/>
        <w:rPr>
          <w:sz w:val="26"/>
          <w:szCs w:val="26"/>
        </w:rPr>
      </w:pPr>
      <w:r w:rsidRPr="00CF4E08">
        <w:rPr>
          <w:b/>
          <w:sz w:val="26"/>
          <w:szCs w:val="26"/>
        </w:rPr>
        <w:t xml:space="preserve">Форма и способ подачи заявки: </w:t>
      </w:r>
      <w:r w:rsidRPr="00CF4E08">
        <w:rPr>
          <w:sz w:val="26"/>
          <w:szCs w:val="26"/>
        </w:rPr>
        <w:t>заявка потребителем не подается, необходимость составления актов технологической и (или) аварийной брони указывается в заявке на технологическое присоединение.</w:t>
      </w:r>
    </w:p>
    <w:p w:rsidR="00755168" w:rsidRPr="00755168" w:rsidRDefault="00755168" w:rsidP="00755168">
      <w:pPr>
        <w:pStyle w:val="a3"/>
        <w:numPr>
          <w:ilvl w:val="0"/>
          <w:numId w:val="7"/>
        </w:numPr>
        <w:autoSpaceDE w:val="0"/>
        <w:autoSpaceDN w:val="0"/>
        <w:adjustRightInd w:val="0"/>
        <w:spacing w:before="120"/>
        <w:jc w:val="both"/>
        <w:rPr>
          <w:sz w:val="26"/>
          <w:szCs w:val="26"/>
        </w:rPr>
      </w:pPr>
      <w:r w:rsidRPr="00755168">
        <w:rPr>
          <w:b/>
          <w:sz w:val="26"/>
          <w:szCs w:val="26"/>
        </w:rPr>
        <w:t>Контактная информация для направления обращений:</w:t>
      </w:r>
    </w:p>
    <w:p w:rsidR="00755168" w:rsidRPr="000D3D8D" w:rsidRDefault="00755168" w:rsidP="0075516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60"/>
        <w:jc w:val="both"/>
      </w:pPr>
      <w:r w:rsidRPr="00D20929">
        <w:t xml:space="preserve">Единый телефонный номер Контакт-центра </w:t>
      </w:r>
      <w:r w:rsidR="00B37E54">
        <w:rPr>
          <w:i/>
        </w:rPr>
        <w:t>МУ МПЖКХ Гусь-Железный</w:t>
      </w:r>
      <w:r w:rsidR="00B37E54">
        <w:rPr>
          <w:b/>
        </w:rPr>
        <w:t>8 4913146131</w:t>
      </w:r>
    </w:p>
    <w:p w:rsidR="007E657C" w:rsidRPr="000D3D8D" w:rsidRDefault="007E657C" w:rsidP="00755168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55168" w:rsidRPr="00B37E54" w:rsidRDefault="00755168" w:rsidP="00755168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B37E54">
        <w:rPr>
          <w:sz w:val="26"/>
          <w:szCs w:val="26"/>
        </w:rPr>
        <w:t xml:space="preserve">Адрес электронной почты </w:t>
      </w:r>
      <w:r w:rsidR="00B37E54">
        <w:rPr>
          <w:sz w:val="26"/>
          <w:szCs w:val="26"/>
        </w:rPr>
        <w:t>МУ МПЖКХ Гусь-Железный</w:t>
      </w:r>
      <w:r w:rsidRPr="00B37E54">
        <w:rPr>
          <w:sz w:val="26"/>
          <w:szCs w:val="26"/>
        </w:rPr>
        <w:t xml:space="preserve">: </w:t>
      </w:r>
      <w:r w:rsidR="00B37E54">
        <w:rPr>
          <w:sz w:val="26"/>
          <w:szCs w:val="26"/>
          <w:lang w:val="en-US"/>
        </w:rPr>
        <w:t>gewstifeew</w:t>
      </w:r>
      <w:r w:rsidR="00B37E54" w:rsidRPr="00B37E54">
        <w:rPr>
          <w:sz w:val="26"/>
          <w:szCs w:val="26"/>
        </w:rPr>
        <w:t>@</w:t>
      </w:r>
      <w:r w:rsidR="00B37E54">
        <w:rPr>
          <w:sz w:val="26"/>
          <w:szCs w:val="26"/>
          <w:lang w:val="en-US"/>
        </w:rPr>
        <w:t>yandex</w:t>
      </w:r>
      <w:r w:rsidR="00B37E54" w:rsidRPr="00B37E54">
        <w:rPr>
          <w:sz w:val="26"/>
          <w:szCs w:val="26"/>
        </w:rPr>
        <w:t>.</w:t>
      </w:r>
      <w:r w:rsidR="00B37E54">
        <w:rPr>
          <w:sz w:val="26"/>
          <w:szCs w:val="26"/>
          <w:lang w:val="en-US"/>
        </w:rPr>
        <w:t>ru</w:t>
      </w:r>
    </w:p>
    <w:p w:rsidR="006F5A72" w:rsidRDefault="00755168" w:rsidP="008869F5">
      <w:pPr>
        <w:pStyle w:val="a3"/>
        <w:numPr>
          <w:ilvl w:val="0"/>
          <w:numId w:val="7"/>
        </w:numPr>
      </w:pPr>
      <w:r w:rsidRPr="00B37E54">
        <w:rPr>
          <w:sz w:val="26"/>
          <w:szCs w:val="26"/>
        </w:rPr>
        <w:t>Адреса офисов обслуживания потребителей:</w:t>
      </w:r>
      <w:r w:rsidRPr="000D3D8D">
        <w:rPr>
          <w:sz w:val="26"/>
          <w:szCs w:val="26"/>
        </w:rPr>
        <w:t xml:space="preserve"> </w:t>
      </w:r>
    </w:p>
    <w:sectPr w:rsidR="006F5A72" w:rsidSect="00136CF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FDF" w:rsidRDefault="006B1FDF" w:rsidP="00136CFB">
      <w:r>
        <w:separator/>
      </w:r>
    </w:p>
  </w:endnote>
  <w:endnote w:type="continuationSeparator" w:id="1">
    <w:p w:rsidR="006B1FDF" w:rsidRDefault="006B1FDF" w:rsidP="00136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FDF" w:rsidRDefault="006B1FDF" w:rsidP="00136CFB">
      <w:r>
        <w:separator/>
      </w:r>
    </w:p>
  </w:footnote>
  <w:footnote w:type="continuationSeparator" w:id="1">
    <w:p w:rsidR="006B1FDF" w:rsidRDefault="006B1FDF" w:rsidP="00136CFB">
      <w:r>
        <w:continuationSeparator/>
      </w:r>
    </w:p>
  </w:footnote>
  <w:footnote w:id="2">
    <w:p w:rsidR="007E657C" w:rsidRDefault="007E657C" w:rsidP="007E657C">
      <w:pPr>
        <w:autoSpaceDE w:val="0"/>
        <w:autoSpaceDN w:val="0"/>
        <w:adjustRightInd w:val="0"/>
        <w:jc w:val="both"/>
      </w:pPr>
      <w:r>
        <w:rPr>
          <w:rStyle w:val="a6"/>
        </w:rPr>
        <w:footnoteRef/>
      </w:r>
      <w:r w:rsidRPr="0067450A">
        <w:rPr>
          <w:sz w:val="20"/>
          <w:szCs w:val="20"/>
        </w:rPr>
        <w:t>Основы функционирования розничных рынков электрической энергии, утвержденные постановлением Правительства РФ от 04.05.2012 № 442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F71C1"/>
    <w:multiLevelType w:val="hybridMultilevel"/>
    <w:tmpl w:val="83689624"/>
    <w:lvl w:ilvl="0" w:tplc="02D4E582">
      <w:start w:val="1"/>
      <w:numFmt w:val="bullet"/>
      <w:lvlText w:val=""/>
      <w:lvlJc w:val="left"/>
      <w:pPr>
        <w:ind w:left="89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231C11D9"/>
    <w:multiLevelType w:val="hybridMultilevel"/>
    <w:tmpl w:val="E4D8CA8C"/>
    <w:lvl w:ilvl="0" w:tplc="76F2A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2E5874"/>
    <w:multiLevelType w:val="multilevel"/>
    <w:tmpl w:val="A81E2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>
    <w:nsid w:val="3D4C46FD"/>
    <w:multiLevelType w:val="hybridMultilevel"/>
    <w:tmpl w:val="B586869C"/>
    <w:lvl w:ilvl="0" w:tplc="74BE065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E95BA3"/>
    <w:multiLevelType w:val="hybridMultilevel"/>
    <w:tmpl w:val="05C46908"/>
    <w:lvl w:ilvl="0" w:tplc="F59CF4A6">
      <w:start w:val="1"/>
      <w:numFmt w:val="lowerLetter"/>
      <w:lvlText w:val="%1)"/>
      <w:lvlJc w:val="left"/>
      <w:pPr>
        <w:ind w:left="1440" w:hanging="360"/>
      </w:pPr>
      <w:rPr>
        <w:rFonts w:eastAsia="Times New Roman"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90341B4"/>
    <w:multiLevelType w:val="hybridMultilevel"/>
    <w:tmpl w:val="A7783932"/>
    <w:lvl w:ilvl="0" w:tplc="02D4E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20C6096"/>
    <w:multiLevelType w:val="hybridMultilevel"/>
    <w:tmpl w:val="6C765920"/>
    <w:lvl w:ilvl="0" w:tplc="02D4E58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58350F1"/>
    <w:multiLevelType w:val="hybridMultilevel"/>
    <w:tmpl w:val="E36EAC5A"/>
    <w:lvl w:ilvl="0" w:tplc="41F269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7D54A87"/>
    <w:multiLevelType w:val="hybridMultilevel"/>
    <w:tmpl w:val="2A5C5D10"/>
    <w:lvl w:ilvl="0" w:tplc="A7DAC14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6CFB"/>
    <w:rsid w:val="00025A51"/>
    <w:rsid w:val="00075215"/>
    <w:rsid w:val="000D3D8D"/>
    <w:rsid w:val="00136CFB"/>
    <w:rsid w:val="00274BF0"/>
    <w:rsid w:val="004251A9"/>
    <w:rsid w:val="00433FA7"/>
    <w:rsid w:val="00471F66"/>
    <w:rsid w:val="004C7ACF"/>
    <w:rsid w:val="004E37B3"/>
    <w:rsid w:val="005141C6"/>
    <w:rsid w:val="00610B51"/>
    <w:rsid w:val="0062328C"/>
    <w:rsid w:val="006778E3"/>
    <w:rsid w:val="00690838"/>
    <w:rsid w:val="006B1FDF"/>
    <w:rsid w:val="006F5A72"/>
    <w:rsid w:val="0072371F"/>
    <w:rsid w:val="007320C7"/>
    <w:rsid w:val="00755168"/>
    <w:rsid w:val="0077433A"/>
    <w:rsid w:val="007B4DBB"/>
    <w:rsid w:val="007E657C"/>
    <w:rsid w:val="00827FD9"/>
    <w:rsid w:val="00863D88"/>
    <w:rsid w:val="008869F5"/>
    <w:rsid w:val="009429CD"/>
    <w:rsid w:val="00B37E54"/>
    <w:rsid w:val="00BA29D9"/>
    <w:rsid w:val="00C549E8"/>
    <w:rsid w:val="00CD7F33"/>
    <w:rsid w:val="00D05371"/>
    <w:rsid w:val="00D20929"/>
    <w:rsid w:val="00E60519"/>
    <w:rsid w:val="00F56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6CF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CFB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136CFB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136C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136CFB"/>
    <w:rPr>
      <w:color w:val="0000FF"/>
      <w:u w:val="single"/>
    </w:rPr>
  </w:style>
  <w:style w:type="character" w:styleId="a6">
    <w:name w:val="footnote reference"/>
    <w:unhideWhenUsed/>
    <w:rsid w:val="00136CFB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7320C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320C7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320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320C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320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320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320C7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FollowedHyperlink"/>
    <w:basedOn w:val="a0"/>
    <w:uiPriority w:val="99"/>
    <w:semiHidden/>
    <w:unhideWhenUsed/>
    <w:rsid w:val="006778E3"/>
    <w:rPr>
      <w:color w:val="800080" w:themeColor="followedHyperlink"/>
      <w:u w:val="single"/>
    </w:rPr>
  </w:style>
  <w:style w:type="paragraph" w:styleId="af">
    <w:name w:val="footnote text"/>
    <w:basedOn w:val="a"/>
    <w:link w:val="af0"/>
    <w:unhideWhenUsed/>
    <w:rsid w:val="00827FD9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827FD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BA29D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BA29D9"/>
    <w:rPr>
      <w:rFonts w:ascii="Arial" w:eastAsia="Times New Roman" w:hAnsi="Arial" w:cs="Arial"/>
      <w:lang w:eastAsia="ru-RU"/>
    </w:rPr>
  </w:style>
  <w:style w:type="paragraph" w:customStyle="1" w:styleId="ConsPlusNonformat">
    <w:name w:val="ConsPlusNonformat"/>
    <w:uiPriority w:val="99"/>
    <w:rsid w:val="007E65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6CF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CFB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a3">
    <w:name w:val="List Paragraph"/>
    <w:basedOn w:val="a"/>
    <w:link w:val="a4"/>
    <w:uiPriority w:val="34"/>
    <w:qFormat/>
    <w:rsid w:val="00136CFB"/>
    <w:pPr>
      <w:ind w:left="720"/>
      <w:contextualSpacing/>
    </w:pPr>
    <w:rPr>
      <w:lang w:val="x-none"/>
    </w:rPr>
  </w:style>
  <w:style w:type="character" w:customStyle="1" w:styleId="a4">
    <w:name w:val="Абзац списка Знак"/>
    <w:link w:val="a3"/>
    <w:uiPriority w:val="34"/>
    <w:locked/>
    <w:rsid w:val="00136CF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5">
    <w:name w:val="Hyperlink"/>
    <w:uiPriority w:val="99"/>
    <w:unhideWhenUsed/>
    <w:rsid w:val="00136CFB"/>
    <w:rPr>
      <w:color w:val="0000FF"/>
      <w:u w:val="single"/>
    </w:rPr>
  </w:style>
  <w:style w:type="character" w:styleId="a6">
    <w:name w:val="footnote reference"/>
    <w:unhideWhenUsed/>
    <w:rsid w:val="00136CFB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7320C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320C7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320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320C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320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320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320C7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FollowedHyperlink"/>
    <w:basedOn w:val="a0"/>
    <w:uiPriority w:val="99"/>
    <w:semiHidden/>
    <w:unhideWhenUsed/>
    <w:rsid w:val="006778E3"/>
    <w:rPr>
      <w:color w:val="800080" w:themeColor="followedHyperlink"/>
      <w:u w:val="single"/>
    </w:rPr>
  </w:style>
  <w:style w:type="paragraph" w:styleId="af">
    <w:name w:val="footnote text"/>
    <w:basedOn w:val="a"/>
    <w:link w:val="af0"/>
    <w:unhideWhenUsed/>
    <w:rsid w:val="00827FD9"/>
    <w:rPr>
      <w:sz w:val="20"/>
      <w:szCs w:val="20"/>
      <w:lang w:val="x-none" w:eastAsia="x-none"/>
    </w:rPr>
  </w:style>
  <w:style w:type="character" w:customStyle="1" w:styleId="af0">
    <w:name w:val="Текст сноски Знак"/>
    <w:basedOn w:val="a0"/>
    <w:link w:val="af"/>
    <w:rsid w:val="00827FD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PlusNormal">
    <w:name w:val="ConsPlusNormal"/>
    <w:link w:val="ConsPlusNormal0"/>
    <w:rsid w:val="00BA29D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BA29D9"/>
    <w:rPr>
      <w:rFonts w:ascii="Arial" w:eastAsia="Times New Roman" w:hAnsi="Arial" w:cs="Arial"/>
      <w:lang w:eastAsia="ru-RU"/>
    </w:rPr>
  </w:style>
  <w:style w:type="paragraph" w:customStyle="1" w:styleId="ConsPlusNonformat">
    <w:name w:val="ConsPlusNonformat"/>
    <w:uiPriority w:val="99"/>
    <w:rsid w:val="007E65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C893CEED4BD5151001E6F66E2F227DD92B6F6047CA4DF7B43E321664C0DD935B6875D09C1429CC8Y0m1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Анатольевна</dc:creator>
  <cp:lastModifiedBy>User</cp:lastModifiedBy>
  <cp:revision>9</cp:revision>
  <dcterms:created xsi:type="dcterms:W3CDTF">2019-12-16T08:14:00Z</dcterms:created>
  <dcterms:modified xsi:type="dcterms:W3CDTF">2018-08-01T06:25:00Z</dcterms:modified>
</cp:coreProperties>
</file>